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color w:val="101A3B"/>
          <w:sz w:val="40"/>
        </w:rPr>
        <w:t>security_lab</w:t>
      </w:r>
    </w:p>
    <w:p>
      <w:pPr>
        <w:spacing w:before="600" w:after="200"/>
      </w:pPr>
      <w:r>
        <w:rPr>
          <w:rFonts w:ascii="Arial" w:hAnsi="Arial"/>
          <w:b/>
          <w:color w:val="101A3B"/>
          <w:sz w:val="84"/>
        </w:rPr>
        <w:t>SECURE COLLABORATION CHECKLIST</w:t>
      </w:r>
    </w:p>
    <w:p>
      <w:pPr>
        <w:spacing w:after="360"/>
      </w:pPr>
      <w:r>
        <w:rPr>
          <w:rFonts w:ascii="Arial" w:hAnsi="Arial"/>
          <w:color w:val="101A3B"/>
          <w:sz w:val="26"/>
        </w:rPr>
        <w:t>Working checklist for confirming requirements before access, before production, after launch, and during ongoing work.</w:t>
      </w:r>
    </w:p>
    <w:tbl>
      <w:tblPr>
        <w:tblW w:type="auto" w:w="0"/>
        <w:jc w:val="center"/>
        <w:tblLayout w:type="fixed"/>
        <w:tblLook w:firstColumn="1" w:firstRow="1" w:lastColumn="0" w:lastRow="0" w:noHBand="0" w:noVBand="1" w:val="04A0"/>
      </w:tblPr>
      <w:tblGrid>
        <w:gridCol w:w="4877"/>
        <w:gridCol w:w="4877"/>
        <w:gridCol w:w="4877"/>
      </w:tblGrid>
      <w:tr>
        <w:trPr>
          <w:tblHeader w:val="true"/>
        </w:trPr>
        <w:tc>
          <w:tcPr>
            <w:tcW w:type="dxa" w:w="4877"/>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643B"/>
          </w:tcPr>
          <w:p>
            <w:pPr>
              <w:spacing w:after="0" w:line="240" w:lineRule="auto"/>
              <w:jc w:val="center"/>
            </w:pPr>
            <w:r>
              <w:t>MUST</w:t>
              <w:br/>
              <w:t>required before access or production</w:t>
            </w:r>
            <w:r>
              <w:rPr>
                <w:rFonts w:ascii="Arial" w:hAnsi="Arial"/>
                <w:b/>
                <w:color w:val="101A3B"/>
                <w:sz w:val="22"/>
              </w:rPr>
            </w:r>
          </w:p>
        </w:tc>
        <w:tc>
          <w:tcPr>
            <w:tcW w:type="dxa" w:w="4877"/>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D84A"/>
          </w:tcPr>
          <w:p>
            <w:pPr>
              <w:spacing w:after="0" w:line="240" w:lineRule="auto"/>
              <w:jc w:val="center"/>
            </w:pPr>
            <w:r>
              <w:t>SHOULD</w:t>
              <w:br/>
              <w:t>plan after closing MUST gaps</w:t>
            </w:r>
            <w:r>
              <w:rPr>
                <w:rFonts w:ascii="Arial" w:hAnsi="Arial"/>
                <w:b/>
                <w:color w:val="101A3B"/>
                <w:sz w:val="22"/>
              </w:rPr>
            </w:r>
          </w:p>
        </w:tc>
        <w:tc>
          <w:tcPr>
            <w:tcW w:type="dxa" w:w="4877"/>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4CCBE8"/>
          </w:tcPr>
          <w:p>
            <w:pPr>
              <w:spacing w:after="0" w:line="240" w:lineRule="auto"/>
              <w:jc w:val="center"/>
            </w:pPr>
            <w:r>
              <w:t>COULD</w:t>
              <w:br/>
              <w:t>risk-based extension</w:t>
            </w:r>
            <w:r>
              <w:rPr>
                <w:rFonts w:ascii="Arial" w:hAnsi="Arial"/>
                <w:b/>
                <w:color w:val="101A3B"/>
                <w:sz w:val="22"/>
              </w:rPr>
            </w:r>
          </w:p>
        </w:tc>
      </w:tr>
    </w:tbl>
    <w:p>
      <w:pPr>
        <w:spacing w:before="280"/>
      </w:pPr>
      <w:r>
        <w:rPr>
          <w:rFonts w:ascii="Arial" w:hAnsi="Arial"/>
          <w:b/>
          <w:color w:val="101A3B"/>
          <w:sz w:val="28"/>
        </w:rPr>
        <w:t>Rule: tick □ only when the stated evidence exists.</w:t>
      </w:r>
    </w:p>
    <w:p>
      <w:pPr>
        <w:pageBreakBefore/>
        <w:spacing w:after="0"/>
      </w:pPr>
    </w:p>
    <w:p>
      <w:pPr>
        <w:spacing w:before="0" w:after="80"/>
      </w:pPr>
      <w:r>
        <w:rPr>
          <w:rFonts w:ascii="Arial" w:hAnsi="Arial"/>
          <w:b/>
          <w:color w:val="FFD84A"/>
          <w:sz w:val="84"/>
        </w:rPr>
        <w:t>01</w:t>
      </w:r>
    </w:p>
    <w:p>
      <w:pPr>
        <w:spacing w:after="160"/>
      </w:pPr>
      <w:r>
        <w:rPr>
          <w:rFonts w:ascii="Arial" w:hAnsi="Arial"/>
          <w:b/>
          <w:color w:val="101A3B"/>
          <w:sz w:val="40"/>
        </w:rPr>
        <w:t>BEFORE ACCESS</w:t>
      </w:r>
    </w:p>
    <w:tbl>
      <w:tblPr>
        <w:tblW w:type="auto" w:w="0"/>
        <w:jc w:val="center"/>
        <w:tblLayout w:type="fixed"/>
        <w:tblLook w:firstColumn="1" w:firstRow="1" w:lastColumn="0" w:lastRow="0" w:noHBand="0" w:noVBand="1" w:val="04A0"/>
      </w:tblPr>
      <w:tblGrid>
        <w:gridCol w:w="2438"/>
        <w:gridCol w:w="2438"/>
        <w:gridCol w:w="2438"/>
        <w:gridCol w:w="2438"/>
        <w:gridCol w:w="2438"/>
        <w:gridCol w:w="2438"/>
      </w:tblGrid>
      <w:tr>
        <w:trPr>
          <w:tblHeader w:val="true"/>
        </w:trPr>
        <w:tc>
          <w:tcPr>
            <w:tcW w:type="dxa" w:w="64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w:t>
            </w:r>
            <w:r>
              <w:rPr>
                <w:rFonts w:ascii="Arial" w:hAnsi="Arial"/>
                <w:b/>
                <w:color w:val="FFFDF5"/>
                <w:sz w:val="15"/>
              </w:rPr>
            </w:r>
          </w:p>
        </w:tc>
        <w:tc>
          <w:tcPr>
            <w:tcW w:type="dxa" w:w="1181"/>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PRIORITY</w:t>
            </w:r>
            <w:r>
              <w:rPr>
                <w:rFonts w:ascii="Arial" w:hAnsi="Arial"/>
                <w:b/>
                <w:color w:val="FFFDF5"/>
                <w:sz w:val="15"/>
              </w:rPr>
            </w:r>
          </w:p>
        </w:tc>
        <w:tc>
          <w:tcPr>
            <w:tcW w:type="dxa" w:w="496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TASK</w:t>
            </w:r>
            <w:r>
              <w:rPr>
                <w:rFonts w:ascii="Arial" w:hAnsi="Arial"/>
                <w:b/>
                <w:color w:val="FFFDF5"/>
                <w:sz w:val="15"/>
              </w:rPr>
            </w:r>
          </w:p>
        </w:tc>
        <w:tc>
          <w:tcPr>
            <w:tcW w:type="dxa" w:w="1944"/>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OWNER</w:t>
            </w:r>
            <w:r>
              <w:rPr>
                <w:rFonts w:ascii="Arial" w:hAnsi="Arial"/>
                <w:b/>
                <w:color w:val="FFFDF5"/>
                <w:sz w:val="15"/>
              </w:rPr>
            </w:r>
          </w:p>
        </w:tc>
        <w:tc>
          <w:tcPr>
            <w:tcW w:type="dxa" w:w="1656"/>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DUE</w:t>
            </w:r>
            <w:r>
              <w:rPr>
                <w:rFonts w:ascii="Arial" w:hAnsi="Arial"/>
                <w:b/>
                <w:color w:val="FFFDF5"/>
                <w:sz w:val="15"/>
              </w:rPr>
            </w:r>
          </w:p>
        </w:tc>
        <w:tc>
          <w:tcPr>
            <w:tcW w:type="dxa" w:w="352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EVIDENCE / NOTES</w:t>
            </w:r>
            <w:r>
              <w:rPr>
                <w:rFonts w:ascii="Arial" w:hAnsi="Arial"/>
                <w:b/>
                <w:color w:val="FFFDF5"/>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MUST</w:t>
            </w:r>
            <w:r>
              <w:rPr>
                <w:rFonts w:ascii="Arial" w:hAnsi="Arial"/>
                <w:b/>
                <w:color w:val="FFD84A"/>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Appoint IT and security owners and an owner for the bank relationship.</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Management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Before access</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Responsibility scope</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MUST</w:t>
            </w:r>
            <w:r>
              <w:rPr>
                <w:rFonts w:ascii="Arial" w:hAnsi="Arial"/>
                <w:b/>
                <w:color w:val="FFD84A"/>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Add the person to the people, devices, and access register.</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IT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Before access</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Register entry</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MUST</w:t>
            </w:r>
            <w:r>
              <w:rPr>
                <w:rFonts w:ascii="Arial" w:hAnsi="Arial"/>
                <w:b/>
                <w:color w:val="FFD84A"/>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Create a named account and approve least-privilege access.</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IT + owner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Before access</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Access approval</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MUST</w:t>
            </w:r>
            <w:r>
              <w:rPr>
                <w:rFonts w:ascii="Arial" w:hAnsi="Arial"/>
                <w:b/>
                <w:color w:val="FFD84A"/>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Enable MFA for company, administrative, and remote-access resources.</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IT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Before access</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MFA status</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MUST</w:t>
            </w:r>
            <w:r>
              <w:rPr>
                <w:rFonts w:ascii="Arial" w:hAnsi="Arial"/>
                <w:b/>
                <w:color w:val="FFD84A"/>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Confirm updates, anti-malware, firewall, and screen lock.</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IT + user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Before access</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Device confirmation</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MUST</w:t>
            </w:r>
            <w:r>
              <w:rPr>
                <w:rFonts w:ascii="Arial" w:hAnsi="Arial"/>
                <w:b/>
                <w:color w:val="FFD84A"/>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For contractor equipment, confirm device ownership and data-removal rules.</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IT + contractor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Before access</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Contractor acknowledgement</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MUST</w:t>
            </w:r>
            <w:r>
              <w:rPr>
                <w:rFonts w:ascii="Arial" w:hAnsi="Arial"/>
                <w:b/>
                <w:color w:val="FFD84A"/>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Provide training before access is granted.</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IT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Before access</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Training confirmation</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MUST</w:t>
            </w:r>
            <w:r>
              <w:rPr>
                <w:rFonts w:ascii="Arial" w:hAnsi="Arial"/>
                <w:b/>
                <w:color w:val="FFD84A"/>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State the rule: do not send company correspondence to private email.</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Manager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Before access</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Policy acknowledgement</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MUST</w:t>
            </w:r>
            <w:r>
              <w:rPr>
                <w:rFonts w:ascii="Arial" w:hAnsi="Arial"/>
                <w:b/>
                <w:color w:val="FFD84A"/>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Define approved tools for files and remote work.</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IT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Before access</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Tool list</w:t>
            </w:r>
            <w:r>
              <w:rPr>
                <w:rFonts w:ascii="Arial" w:hAnsi="Arial"/>
                <w:b w:val="0"/>
                <w:color w:val="101A3B"/>
                <w:sz w:val="15"/>
              </w:rPr>
            </w:r>
          </w:p>
        </w:tc>
      </w:tr>
    </w:tbl>
    <w:p>
      <w:pPr>
        <w:pageBreakBefore/>
        <w:spacing w:after="0"/>
      </w:pPr>
    </w:p>
    <w:p>
      <w:pPr>
        <w:spacing w:before="0" w:after="80"/>
      </w:pPr>
      <w:r>
        <w:rPr>
          <w:rFonts w:ascii="Arial" w:hAnsi="Arial"/>
          <w:b/>
          <w:color w:val="1F57F2"/>
          <w:sz w:val="84"/>
        </w:rPr>
        <w:t>02</w:t>
      </w:r>
    </w:p>
    <w:p>
      <w:pPr>
        <w:spacing w:after="160"/>
      </w:pPr>
      <w:r>
        <w:rPr>
          <w:rFonts w:ascii="Arial" w:hAnsi="Arial"/>
          <w:b/>
          <w:color w:val="101A3B"/>
          <w:sz w:val="40"/>
        </w:rPr>
        <w:t>BEFORE PRODUCTION</w:t>
      </w:r>
    </w:p>
    <w:tbl>
      <w:tblPr>
        <w:tblW w:type="auto" w:w="0"/>
        <w:jc w:val="center"/>
        <w:tblLayout w:type="fixed"/>
        <w:tblLook w:firstColumn="1" w:firstRow="1" w:lastColumn="0" w:lastRow="0" w:noHBand="0" w:noVBand="1" w:val="04A0"/>
      </w:tblPr>
      <w:tblGrid>
        <w:gridCol w:w="2438"/>
        <w:gridCol w:w="2438"/>
        <w:gridCol w:w="2438"/>
        <w:gridCol w:w="2438"/>
        <w:gridCol w:w="2438"/>
        <w:gridCol w:w="2438"/>
      </w:tblGrid>
      <w:tr>
        <w:trPr>
          <w:tblHeader w:val="true"/>
        </w:trPr>
        <w:tc>
          <w:tcPr>
            <w:tcW w:type="dxa" w:w="64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w:t>
            </w:r>
            <w:r>
              <w:rPr>
                <w:rFonts w:ascii="Arial" w:hAnsi="Arial"/>
                <w:b/>
                <w:color w:val="FFFDF5"/>
                <w:sz w:val="15"/>
              </w:rPr>
            </w:r>
          </w:p>
        </w:tc>
        <w:tc>
          <w:tcPr>
            <w:tcW w:type="dxa" w:w="1181"/>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PRIORITY</w:t>
            </w:r>
            <w:r>
              <w:rPr>
                <w:rFonts w:ascii="Arial" w:hAnsi="Arial"/>
                <w:b/>
                <w:color w:val="FFFDF5"/>
                <w:sz w:val="15"/>
              </w:rPr>
            </w:r>
          </w:p>
        </w:tc>
        <w:tc>
          <w:tcPr>
            <w:tcW w:type="dxa" w:w="496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TASK</w:t>
            </w:r>
            <w:r>
              <w:rPr>
                <w:rFonts w:ascii="Arial" w:hAnsi="Arial"/>
                <w:b/>
                <w:color w:val="FFFDF5"/>
                <w:sz w:val="15"/>
              </w:rPr>
            </w:r>
          </w:p>
        </w:tc>
        <w:tc>
          <w:tcPr>
            <w:tcW w:type="dxa" w:w="1944"/>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OWNER</w:t>
            </w:r>
            <w:r>
              <w:rPr>
                <w:rFonts w:ascii="Arial" w:hAnsi="Arial"/>
                <w:b/>
                <w:color w:val="FFFDF5"/>
                <w:sz w:val="15"/>
              </w:rPr>
            </w:r>
          </w:p>
        </w:tc>
        <w:tc>
          <w:tcPr>
            <w:tcW w:type="dxa" w:w="1656"/>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DUE</w:t>
            </w:r>
            <w:r>
              <w:rPr>
                <w:rFonts w:ascii="Arial" w:hAnsi="Arial"/>
                <w:b/>
                <w:color w:val="FFFDF5"/>
                <w:sz w:val="15"/>
              </w:rPr>
            </w:r>
          </w:p>
        </w:tc>
        <w:tc>
          <w:tcPr>
            <w:tcW w:type="dxa" w:w="352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EVIDENCE / NOTES</w:t>
            </w:r>
            <w:r>
              <w:rPr>
                <w:rFonts w:ascii="Arial" w:hAnsi="Arial"/>
                <w:b/>
                <w:color w:val="FFFDF5"/>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color w:val="1F57F2"/>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Separate production from testing.</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Service owner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Before production</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Environment diagram</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color w:val="1F57F2"/>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Define data categories, location, access, retention, and deletion.</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Contract + IT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Before production</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Data register</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color w:val="1F57F2"/>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Allow only service-required connections.</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Service owner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Before production</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Network rules</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color w:val="1F57F2"/>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Enable logging for access, permission changes, and administrative actions.</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Service owner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Before production</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Log sample</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color w:val="1F57F2"/>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Define backup scope and frequency and test restoration.</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Service owner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Before production</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Plan and test record</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color w:val="1F57F2"/>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Define change process: owner, test, approval, and rollback.</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Service owner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Before production</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Change register</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color w:val="1F57F2"/>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Implement vulnerability monitoring and a remediation register.</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System owner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Before production</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Vulnerability register</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color w:val="1F57F2"/>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Define an internal incident-reporting path.</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val="0"/>
                <w:color w:val="101A3B"/>
                <w:sz w:val="15"/>
              </w:rPr>
              <w:t>IT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Before production</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Instruction and contact</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color w:val="1F57F2"/>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Agree incident channel and notification timing with the bank.</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Contract owner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Before production</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Contract/agreement record</w:t>
            </w:r>
            <w:r>
              <w:rPr>
                <w:rFonts w:ascii="Arial" w:hAnsi="Arial"/>
                <w:b w:val="0"/>
                <w:color w:val="101A3B"/>
                <w:sz w:val="15"/>
              </w:rPr>
            </w:r>
          </w:p>
        </w:tc>
      </w:tr>
    </w:tbl>
    <w:p>
      <w:pPr>
        <w:pageBreakBefore/>
        <w:spacing w:after="0"/>
      </w:pPr>
    </w:p>
    <w:p>
      <w:pPr>
        <w:spacing w:before="0" w:after="80"/>
      </w:pPr>
      <w:r>
        <w:rPr>
          <w:rFonts w:ascii="Arial" w:hAnsi="Arial"/>
          <w:b/>
          <w:color w:val="FF643B"/>
          <w:sz w:val="84"/>
        </w:rPr>
        <w:t>03</w:t>
      </w:r>
    </w:p>
    <w:p>
      <w:pPr>
        <w:spacing w:after="160"/>
      </w:pPr>
      <w:r>
        <w:rPr>
          <w:rFonts w:ascii="Arial" w:hAnsi="Arial"/>
          <w:b/>
          <w:color w:val="101A3B"/>
          <w:sz w:val="40"/>
        </w:rPr>
        <w:t>AFTER LAUNCH</w:t>
      </w:r>
    </w:p>
    <w:tbl>
      <w:tblPr>
        <w:tblW w:type="auto" w:w="0"/>
        <w:jc w:val="center"/>
        <w:tblLayout w:type="fixed"/>
        <w:tblLook w:firstColumn="1" w:firstRow="1" w:lastColumn="0" w:lastRow="0" w:noHBand="0" w:noVBand="1" w:val="04A0"/>
      </w:tblPr>
      <w:tblGrid>
        <w:gridCol w:w="2438"/>
        <w:gridCol w:w="2438"/>
        <w:gridCol w:w="2438"/>
        <w:gridCol w:w="2438"/>
        <w:gridCol w:w="2438"/>
        <w:gridCol w:w="2438"/>
      </w:tblGrid>
      <w:tr>
        <w:trPr>
          <w:tblHeader w:val="true"/>
        </w:trPr>
        <w:tc>
          <w:tcPr>
            <w:tcW w:type="dxa" w:w="64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w:t>
            </w:r>
            <w:r>
              <w:rPr>
                <w:rFonts w:ascii="Arial" w:hAnsi="Arial"/>
                <w:b/>
                <w:color w:val="FFFDF5"/>
                <w:sz w:val="15"/>
              </w:rPr>
            </w:r>
          </w:p>
        </w:tc>
        <w:tc>
          <w:tcPr>
            <w:tcW w:type="dxa" w:w="1181"/>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PRIORITY</w:t>
            </w:r>
            <w:r>
              <w:rPr>
                <w:rFonts w:ascii="Arial" w:hAnsi="Arial"/>
                <w:b/>
                <w:color w:val="FFFDF5"/>
                <w:sz w:val="15"/>
              </w:rPr>
            </w:r>
          </w:p>
        </w:tc>
        <w:tc>
          <w:tcPr>
            <w:tcW w:type="dxa" w:w="496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TASK</w:t>
            </w:r>
            <w:r>
              <w:rPr>
                <w:rFonts w:ascii="Arial" w:hAnsi="Arial"/>
                <w:b/>
                <w:color w:val="FFFDF5"/>
                <w:sz w:val="15"/>
              </w:rPr>
            </w:r>
          </w:p>
        </w:tc>
        <w:tc>
          <w:tcPr>
            <w:tcW w:type="dxa" w:w="1944"/>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OWNER</w:t>
            </w:r>
            <w:r>
              <w:rPr>
                <w:rFonts w:ascii="Arial" w:hAnsi="Arial"/>
                <w:b/>
                <w:color w:val="FFFDF5"/>
                <w:sz w:val="15"/>
              </w:rPr>
            </w:r>
          </w:p>
        </w:tc>
        <w:tc>
          <w:tcPr>
            <w:tcW w:type="dxa" w:w="1656"/>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DUE</w:t>
            </w:r>
            <w:r>
              <w:rPr>
                <w:rFonts w:ascii="Arial" w:hAnsi="Arial"/>
                <w:b/>
                <w:color w:val="FFFDF5"/>
                <w:sz w:val="15"/>
              </w:rPr>
            </w:r>
          </w:p>
        </w:tc>
        <w:tc>
          <w:tcPr>
            <w:tcW w:type="dxa" w:w="352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EVIDENCE / NOTES</w:t>
            </w:r>
            <w:r>
              <w:rPr>
                <w:rFonts w:ascii="Arial" w:hAnsi="Arial"/>
                <w:b/>
                <w:color w:val="FFFDF5"/>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color w:val="FF643B"/>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Check that logs are complete and contain no passwords or keys.</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Service owner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After launch</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Log sample</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color w:val="FF643B"/>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Remove unnecessary accounts, sessions, and tokens.</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val="0"/>
                <w:color w:val="101A3B"/>
                <w:sz w:val="15"/>
              </w:rPr>
              <w:t>IT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After launch</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Access review</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color w:val="FF643B"/>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Confirm backup completion and restoration-test result.</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Service owner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After launch</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Record</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color w:val="FF643B"/>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Record vulnerabilities and remediation.</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System owner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Ongoing</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Remediation register</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color w:val="FF643B"/>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Update system, supplier, and access lists after changes.</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IT + contract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After a change</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Current register</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color w:val="FF643B"/>
                <w:sz w:val="15"/>
              </w:rPr>
              <w:t>SHOULD</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Separate administrator accounts from standard user accounts.</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val="0"/>
                <w:color w:val="101A3B"/>
                <w:sz w:val="15"/>
              </w:rPr>
              <w:t>IT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After MUST requirements</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Administrator-account list</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color w:val="FF643B"/>
                <w:sz w:val="15"/>
              </w:rPr>
              <w:t>SHOULD</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Run an incident-response exercise.</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IT + service</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According to plan</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Exercise record</w:t>
            </w:r>
            <w:r>
              <w:rPr>
                <w:rFonts w:ascii="Arial" w:hAnsi="Arial"/>
                <w:b w:val="0"/>
                <w:color w:val="101A3B"/>
                <w:sz w:val="15"/>
              </w:rPr>
            </w:r>
          </w:p>
        </w:tc>
      </w:tr>
    </w:tbl>
    <w:p>
      <w:pPr>
        <w:pageBreakBefore/>
        <w:spacing w:after="0"/>
      </w:pPr>
    </w:p>
    <w:p>
      <w:pPr>
        <w:spacing w:before="0" w:after="80"/>
      </w:pPr>
      <w:r>
        <w:rPr>
          <w:rFonts w:ascii="Arial" w:hAnsi="Arial"/>
          <w:b/>
          <w:color w:val="4CCBE8"/>
          <w:sz w:val="84"/>
        </w:rPr>
        <w:t>04</w:t>
      </w:r>
    </w:p>
    <w:p>
      <w:pPr>
        <w:spacing w:after="160"/>
      </w:pPr>
      <w:r>
        <w:rPr>
          <w:rFonts w:ascii="Arial" w:hAnsi="Arial"/>
          <w:b/>
          <w:color w:val="101A3B"/>
          <w:sz w:val="40"/>
        </w:rPr>
        <w:t>ONGOING WORK AND OFFBOARDING</w:t>
      </w:r>
    </w:p>
    <w:tbl>
      <w:tblPr>
        <w:tblW w:type="auto" w:w="0"/>
        <w:jc w:val="center"/>
        <w:tblLayout w:type="fixed"/>
        <w:tblLook w:firstColumn="1" w:firstRow="1" w:lastColumn="0" w:lastRow="0" w:noHBand="0" w:noVBand="1" w:val="04A0"/>
      </w:tblPr>
      <w:tblGrid>
        <w:gridCol w:w="2438"/>
        <w:gridCol w:w="2438"/>
        <w:gridCol w:w="2438"/>
        <w:gridCol w:w="2438"/>
        <w:gridCol w:w="2438"/>
        <w:gridCol w:w="2438"/>
      </w:tblGrid>
      <w:tr>
        <w:trPr>
          <w:tblHeader w:val="true"/>
        </w:trPr>
        <w:tc>
          <w:tcPr>
            <w:tcW w:type="dxa" w:w="64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w:t>
            </w:r>
            <w:r>
              <w:rPr>
                <w:rFonts w:ascii="Arial" w:hAnsi="Arial"/>
                <w:b/>
                <w:color w:val="FFFDF5"/>
                <w:sz w:val="15"/>
              </w:rPr>
            </w:r>
          </w:p>
        </w:tc>
        <w:tc>
          <w:tcPr>
            <w:tcW w:type="dxa" w:w="1181"/>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PRIORITY</w:t>
            </w:r>
            <w:r>
              <w:rPr>
                <w:rFonts w:ascii="Arial" w:hAnsi="Arial"/>
                <w:b/>
                <w:color w:val="FFFDF5"/>
                <w:sz w:val="15"/>
              </w:rPr>
            </w:r>
          </w:p>
        </w:tc>
        <w:tc>
          <w:tcPr>
            <w:tcW w:type="dxa" w:w="496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TASK</w:t>
            </w:r>
            <w:r>
              <w:rPr>
                <w:rFonts w:ascii="Arial" w:hAnsi="Arial"/>
                <w:b/>
                <w:color w:val="FFFDF5"/>
                <w:sz w:val="15"/>
              </w:rPr>
            </w:r>
          </w:p>
        </w:tc>
        <w:tc>
          <w:tcPr>
            <w:tcW w:type="dxa" w:w="1944"/>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OWNER</w:t>
            </w:r>
            <w:r>
              <w:rPr>
                <w:rFonts w:ascii="Arial" w:hAnsi="Arial"/>
                <w:b/>
                <w:color w:val="FFFDF5"/>
                <w:sz w:val="15"/>
              </w:rPr>
            </w:r>
          </w:p>
        </w:tc>
        <w:tc>
          <w:tcPr>
            <w:tcW w:type="dxa" w:w="1656"/>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DUE</w:t>
            </w:r>
            <w:r>
              <w:rPr>
                <w:rFonts w:ascii="Arial" w:hAnsi="Arial"/>
                <w:b/>
                <w:color w:val="FFFDF5"/>
                <w:sz w:val="15"/>
              </w:rPr>
            </w:r>
          </w:p>
        </w:tc>
        <w:tc>
          <w:tcPr>
            <w:tcW w:type="dxa" w:w="352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101A3B"/>
          </w:tcPr>
          <w:p>
            <w:pPr>
              <w:spacing w:after="0" w:line="240" w:lineRule="auto"/>
              <w:jc w:val="center"/>
            </w:pPr>
            <w:r>
              <w:t>EVIDENCE / NOTES</w:t>
            </w:r>
            <w:r>
              <w:rPr>
                <w:rFonts w:ascii="Arial" w:hAnsi="Arial"/>
                <w:b/>
                <w:color w:val="FFFDF5"/>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color w:val="4CCBE8"/>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Updates, vulnerabilities, incidents, changes, and registers.</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Area owners</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Ongoing</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Date and result</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color w:val="4CCBE8"/>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Review people, accounts, roles, and permissions.</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val="0"/>
                <w:color w:val="101A3B"/>
                <w:sz w:val="15"/>
              </w:rPr>
              <w:t>IT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Quarterly</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Review record</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color w:val="4CCBE8"/>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Refresher training; review suppliers, document, and contacts.</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IT + contract</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Annually</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Confirmations</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r>
              <w:rPr>
                <w:rFonts w:ascii="Arial" w:hAnsi="Arial"/>
                <w:b/>
                <w:color w:val="4CCBE8"/>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Test restoration; review architecture, network, and continuity.</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Service owner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center"/>
            </w:pPr>
            <w:r>
              <w:t>After a major change</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FFFFF"/>
          </w:tcPr>
          <w:p>
            <w:pPr>
              <w:spacing w:after="0" w:line="240" w:lineRule="auto"/>
              <w:jc w:val="left"/>
            </w:pPr>
            <w:r>
              <w:t>Record</w:t>
            </w:r>
            <w:r>
              <w:rPr>
                <w:rFonts w:ascii="Arial" w:hAnsi="Arial"/>
                <w:b w:val="0"/>
                <w:color w:val="101A3B"/>
                <w:sz w:val="15"/>
              </w:rPr>
            </w:r>
          </w:p>
        </w:tc>
      </w:tr>
      <w:tr>
        <w:trPr>
          <w:cantSplit/>
        </w:trPr>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val="0"/>
                <w:color w:val="101A3B"/>
                <w:sz w:val="15"/>
              </w:rPr>
              <w: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r>
              <w:rPr>
                <w:rFonts w:ascii="Arial" w:hAnsi="Arial"/>
                <w:b/>
                <w:color w:val="4CCBE8"/>
                <w:sz w:val="15"/>
              </w:rPr>
              <w:t>MUST</w:t>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At the end of cooperation, revoke access, sessions, and tokens and confirm data deletion.</w:t>
            </w:r>
            <w:r>
              <w:rPr>
                <w:rFonts w:ascii="Arial" w:hAnsi="Arial"/>
                <w:b/>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IT + manager</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center"/>
            </w:pPr>
            <w:r>
              <w:t>At offboarding</w:t>
            </w:r>
            <w:r>
              <w:rPr>
                <w:rFonts w:ascii="Arial" w:hAnsi="Arial"/>
                <w:b w:val="0"/>
                <w:color w:val="101A3B"/>
                <w:sz w:val="15"/>
              </w:rPr>
            </w:r>
          </w:p>
        </w:tc>
        <w:tc>
          <w:tcPr>
            <w:tcW w:type="dxa" w:w="2438"/>
            <w:vAlign w:val="center"/>
            <w:tcMar>
              <w:top w:w="70" w:type="dxa"/>
              <w:start w:w="70" w:type="dxa"/>
              <w:bottom w:w="70" w:type="dxa"/>
              <w:end w:w="70" w:type="dxa"/>
            </w:tcMar>
            <w:tcBorders>
              <w:top w:val="single" w:sz="4" w:color="B7BDC5"/>
              <w:left w:val="single" w:sz="4" w:color="B7BDC5"/>
              <w:bottom w:val="single" w:sz="4" w:color="B7BDC5"/>
              <w:right w:val="single" w:sz="4" w:color="B7BDC5"/>
            </w:tcBorders>
            <w:shd w:fill="F4F1E8"/>
          </w:tcPr>
          <w:p>
            <w:pPr>
              <w:spacing w:after="0" w:line="240" w:lineRule="auto"/>
              <w:jc w:val="left"/>
            </w:pPr>
            <w:r>
              <w:t>Closure checklist</w:t>
            </w:r>
            <w:r>
              <w:rPr>
                <w:rFonts w:ascii="Arial" w:hAnsi="Arial"/>
                <w:b w:val="0"/>
                <w:color w:val="101A3B"/>
                <w:sz w:val="15"/>
              </w:rPr>
            </w:r>
          </w:p>
        </w:tc>
      </w:tr>
    </w:tbl>
    <w:p>
      <w:pPr>
        <w:spacing w:before="240"/>
      </w:pPr>
      <w:r>
        <w:rPr>
          <w:rFonts w:ascii="Arial" w:hAnsi="Arial"/>
          <w:b/>
          <w:color w:val="101A3B"/>
          <w:sz w:val="28"/>
        </w:rPr>
        <w:t>READY = owner + status + evidence + next review date</w:t>
      </w:r>
    </w:p>
    <w:p>
      <w:r>
        <w:br w:type="page"/>
      </w:r>
    </w:p>
    <w:p>
      <w:pPr>
        <w:pStyle w:val="Title"/>
        <w:keepNext/>
        <w:spacing w:after="160"/>
      </w:pPr>
      <w:r>
        <w:rPr>
          <w:rFonts w:ascii="Arial" w:hAnsi="Arial"/>
          <w:b/>
          <w:color w:val="000000"/>
          <w:sz w:val="48"/>
        </w:rPr>
        <w:t>Employee device review guide</w:t>
      </w:r>
    </w:p>
    <w:p>
      <w:pPr>
        <w:spacing w:after="200" w:line="259" w:lineRule="auto"/>
      </w:pPr>
      <w:r>
        <w:rPr>
          <w:rFonts w:ascii="Arial" w:hAnsi="Arial"/>
          <w:b w:val="0"/>
          <w:color w:val="000000"/>
          <w:sz w:val="20"/>
        </w:rPr>
        <w:t>This guide takes the employee from starting an assistant to saving a final report. It covers basic security controls on the computer used for work. It does not require sharing private file contents, messages, or credentials.</w:t>
      </w:r>
    </w:p>
    <w:tbl>
      <w:tblPr>
        <w:tblW w:type="auto" w:w="0"/>
        <w:tblLayout w:type="fixed"/>
        <w:tblLook w:firstColumn="1" w:firstRow="1" w:lastColumn="0" w:lastRow="0" w:noHBand="0" w:noVBand="1" w:val="04A0"/>
      </w:tblPr>
      <w:tblGrid>
        <w:gridCol w:w="792"/>
        <w:gridCol w:w="9000"/>
      </w:tblGrid>
      <w:tr>
        <w:tc>
          <w:tcPr>
            <w:tcW w:type="dxa" w:w="792"/>
            <w:vAlign w:val="center"/>
            <w:shd w:fill="FFD84D"/>
            <w:tcMar>
              <w:top w:w="120" w:type="dxa"/>
              <w:start w:w="80" w:type="dxa"/>
              <w:bottom w:w="120" w:type="dxa"/>
              <w:end w:w="80" w:type="dxa"/>
            </w:tcMar>
          </w:tcPr>
          <w:p>
            <w:pPr>
              <w:jc w:val="center"/>
            </w:pPr>
            <w:r>
              <w:rPr>
                <w:rFonts w:ascii="Arial" w:hAnsi="Arial"/>
                <w:b/>
                <w:color w:val="000000"/>
                <w:sz w:val="30"/>
              </w:rPr>
              <w:t>01</w:t>
            </w:r>
          </w:p>
        </w:tc>
        <w:tc>
          <w:tcPr>
            <w:tcW w:type="dxa" w:w="9000"/>
            <w:vAlign w:val="center"/>
            <w:shd w:fill="F5F1E8"/>
            <w:tcMar>
              <w:top w:w="120" w:type="dxa"/>
              <w:start w:w="160" w:type="dxa"/>
              <w:bottom w:w="120" w:type="dxa"/>
              <w:end w:w="160" w:type="dxa"/>
            </w:tcMar>
          </w:tcPr>
          <w:p>
            <w:r>
              <w:rPr>
                <w:rFonts w:ascii="Arial" w:hAnsi="Arial"/>
                <w:b/>
                <w:color w:val="000000"/>
                <w:sz w:val="22"/>
              </w:rPr>
              <w:t>Start an assistant / Use an approved local tool or an ordinary chat. Only an approved local tool can perform device checks.</w:t>
            </w:r>
            <w:r>
              <w:rPr>
                <w:rFonts w:ascii="Arial" w:hAnsi="Arial"/>
                <w:b w:val="0"/>
                <w:color w:val="464B58"/>
                <w:sz w:val="19"/>
              </w:rPr>
            </w:r>
          </w:p>
        </w:tc>
      </w:tr>
    </w:tbl>
    <w:p>
      <w:pPr>
        <w:spacing w:after="0"/>
      </w:pPr>
    </w:p>
    <w:tbl>
      <w:tblPr>
        <w:tblW w:type="auto" w:w="0"/>
        <w:tblLayout w:type="fixed"/>
        <w:tblLook w:firstColumn="1" w:firstRow="1" w:lastColumn="0" w:lastRow="0" w:noHBand="0" w:noVBand="1" w:val="04A0"/>
      </w:tblPr>
      <w:tblGrid>
        <w:gridCol w:w="792"/>
        <w:gridCol w:w="9000"/>
      </w:tblGrid>
      <w:tr>
        <w:tc>
          <w:tcPr>
            <w:tcW w:type="dxa" w:w="792"/>
            <w:vAlign w:val="center"/>
            <w:shd w:fill="2D5CF6"/>
            <w:tcMar>
              <w:top w:w="120" w:type="dxa"/>
              <w:start w:w="80" w:type="dxa"/>
              <w:bottom w:w="120" w:type="dxa"/>
              <w:end w:w="80" w:type="dxa"/>
            </w:tcMar>
          </w:tcPr>
          <w:p>
            <w:pPr>
              <w:jc w:val="center"/>
            </w:pPr>
            <w:r>
              <w:rPr>
                <w:rFonts w:ascii="Arial" w:hAnsi="Arial"/>
                <w:b/>
                <w:color w:val="000000"/>
                <w:sz w:val="30"/>
              </w:rPr>
              <w:t>02</w:t>
            </w:r>
          </w:p>
        </w:tc>
        <w:tc>
          <w:tcPr>
            <w:tcW w:type="dxa" w:w="9000"/>
            <w:vAlign w:val="center"/>
            <w:shd w:fill="F5F1E8"/>
            <w:tcMar>
              <w:top w:w="120" w:type="dxa"/>
              <w:start w:w="160" w:type="dxa"/>
              <w:bottom w:w="120" w:type="dxa"/>
              <w:end w:w="160" w:type="dxa"/>
            </w:tcMar>
          </w:tcPr>
          <w:p>
            <w:r>
              <w:rPr>
                <w:rFonts w:ascii="Arial" w:hAnsi="Arial"/>
                <w:b/>
                <w:color w:val="000000"/>
                <w:sz w:val="22"/>
              </w:rPr>
              <w:t>Paste the prompt / Allow read-only checks only in an approved environment with local tools.</w:t>
            </w:r>
            <w:r>
              <w:rPr>
                <w:rFonts w:ascii="Arial" w:hAnsi="Arial"/>
                <w:b w:val="0"/>
                <w:color w:val="464B58"/>
                <w:sz w:val="19"/>
              </w:rPr>
            </w:r>
          </w:p>
        </w:tc>
      </w:tr>
    </w:tbl>
    <w:p>
      <w:pPr>
        <w:spacing w:after="0"/>
      </w:pPr>
    </w:p>
    <w:tbl>
      <w:tblPr>
        <w:tblW w:type="auto" w:w="0"/>
        <w:tblLayout w:type="fixed"/>
        <w:tblLook w:firstColumn="1" w:firstRow="1" w:lastColumn="0" w:lastRow="0" w:noHBand="0" w:noVBand="1" w:val="04A0"/>
      </w:tblPr>
      <w:tblGrid>
        <w:gridCol w:w="792"/>
        <w:gridCol w:w="9000"/>
      </w:tblGrid>
      <w:tr>
        <w:tc>
          <w:tcPr>
            <w:tcW w:type="dxa" w:w="792"/>
            <w:vAlign w:val="center"/>
            <w:shd w:fill="FF6247"/>
            <w:tcMar>
              <w:top w:w="120" w:type="dxa"/>
              <w:start w:w="80" w:type="dxa"/>
              <w:bottom w:w="120" w:type="dxa"/>
              <w:end w:w="80" w:type="dxa"/>
            </w:tcMar>
          </w:tcPr>
          <w:p>
            <w:pPr>
              <w:jc w:val="center"/>
            </w:pPr>
            <w:r>
              <w:rPr>
                <w:rFonts w:ascii="Arial" w:hAnsi="Arial"/>
                <w:b/>
                <w:color w:val="000000"/>
                <w:sz w:val="30"/>
              </w:rPr>
              <w:t>03</w:t>
            </w:r>
          </w:p>
        </w:tc>
        <w:tc>
          <w:tcPr>
            <w:tcW w:type="dxa" w:w="9000"/>
            <w:vAlign w:val="center"/>
            <w:shd w:fill="F5F1E8"/>
            <w:tcMar>
              <w:top w:w="120" w:type="dxa"/>
              <w:start w:w="160" w:type="dxa"/>
              <w:bottom w:w="120" w:type="dxa"/>
              <w:end w:w="160" w:type="dxa"/>
            </w:tcMar>
          </w:tcPr>
          <w:p>
            <w:r>
              <w:rPr>
                <w:rFonts w:ascii="Arial" w:hAnsi="Arial"/>
                <w:b/>
                <w:color w:val="000000"/>
                <w:sz w:val="22"/>
              </w:rPr>
              <w:t>Answer according to actual state / Confirm device ownership and MFA operation. Do not provide passwords, codes, or recovery keys.</w:t>
            </w:r>
            <w:r>
              <w:rPr>
                <w:rFonts w:ascii="Arial" w:hAnsi="Arial"/>
                <w:b w:val="0"/>
                <w:color w:val="464B58"/>
                <w:sz w:val="19"/>
              </w:rPr>
            </w:r>
          </w:p>
        </w:tc>
      </w:tr>
    </w:tbl>
    <w:p>
      <w:pPr>
        <w:spacing w:after="0"/>
      </w:pPr>
    </w:p>
    <w:tbl>
      <w:tblPr>
        <w:tblW w:type="auto" w:w="0"/>
        <w:tblLayout w:type="fixed"/>
        <w:tblLook w:firstColumn="1" w:firstRow="1" w:lastColumn="0" w:lastRow="0" w:noHBand="0" w:noVBand="1" w:val="04A0"/>
      </w:tblPr>
      <w:tblGrid>
        <w:gridCol w:w="792"/>
        <w:gridCol w:w="9000"/>
      </w:tblGrid>
      <w:tr>
        <w:tc>
          <w:tcPr>
            <w:tcW w:type="dxa" w:w="792"/>
            <w:vAlign w:val="center"/>
            <w:shd w:fill="FFD84D"/>
            <w:tcMar>
              <w:top w:w="120" w:type="dxa"/>
              <w:start w:w="80" w:type="dxa"/>
              <w:bottom w:w="120" w:type="dxa"/>
              <w:end w:w="80" w:type="dxa"/>
            </w:tcMar>
          </w:tcPr>
          <w:p>
            <w:pPr>
              <w:jc w:val="center"/>
            </w:pPr>
            <w:r>
              <w:rPr>
                <w:rFonts w:ascii="Arial" w:hAnsi="Arial"/>
                <w:b/>
                <w:color w:val="000000"/>
                <w:sz w:val="30"/>
              </w:rPr>
              <w:t>04</w:t>
            </w:r>
          </w:p>
        </w:tc>
        <w:tc>
          <w:tcPr>
            <w:tcW w:type="dxa" w:w="9000"/>
            <w:vAlign w:val="center"/>
            <w:shd w:fill="F5F1E8"/>
            <w:tcMar>
              <w:top w:w="120" w:type="dxa"/>
              <w:start w:w="160" w:type="dxa"/>
              <w:bottom w:w="120" w:type="dxa"/>
              <w:end w:w="160" w:type="dxa"/>
            </w:tcMar>
          </w:tcPr>
          <w:p>
            <w:r>
              <w:rPr>
                <w:rFonts w:ascii="Arial" w:hAnsi="Arial"/>
                <w:b/>
                <w:color w:val="000000"/>
                <w:sz w:val="22"/>
              </w:rPr>
              <w:t>Approve safe fixes / A tool may make standard reversible changes only after user approval.</w:t>
            </w:r>
            <w:r>
              <w:rPr>
                <w:rFonts w:ascii="Arial" w:hAnsi="Arial"/>
                <w:b w:val="0"/>
                <w:color w:val="464B58"/>
                <w:sz w:val="19"/>
              </w:rPr>
            </w:r>
          </w:p>
        </w:tc>
      </w:tr>
    </w:tbl>
    <w:p>
      <w:pPr>
        <w:spacing w:after="0"/>
      </w:pPr>
    </w:p>
    <w:tbl>
      <w:tblPr>
        <w:tblW w:type="auto" w:w="0"/>
        <w:tblLayout w:type="fixed"/>
        <w:tblLook w:firstColumn="1" w:firstRow="1" w:lastColumn="0" w:lastRow="0" w:noHBand="0" w:noVBand="1" w:val="04A0"/>
      </w:tblPr>
      <w:tblGrid>
        <w:gridCol w:w="792"/>
        <w:gridCol w:w="9000"/>
      </w:tblGrid>
      <w:tr>
        <w:tc>
          <w:tcPr>
            <w:tcW w:type="dxa" w:w="792"/>
            <w:vAlign w:val="center"/>
            <w:shd w:fill="2D5CF6"/>
            <w:tcMar>
              <w:top w:w="120" w:type="dxa"/>
              <w:start w:w="80" w:type="dxa"/>
              <w:bottom w:w="120" w:type="dxa"/>
              <w:end w:w="80" w:type="dxa"/>
            </w:tcMar>
          </w:tcPr>
          <w:p>
            <w:pPr>
              <w:jc w:val="center"/>
            </w:pPr>
            <w:r>
              <w:rPr>
                <w:rFonts w:ascii="Arial" w:hAnsi="Arial"/>
                <w:b/>
                <w:color w:val="000000"/>
                <w:sz w:val="30"/>
              </w:rPr>
              <w:t>05</w:t>
            </w:r>
          </w:p>
        </w:tc>
        <w:tc>
          <w:tcPr>
            <w:tcW w:type="dxa" w:w="9000"/>
            <w:vAlign w:val="center"/>
            <w:shd w:fill="F5F1E8"/>
            <w:tcMar>
              <w:top w:w="120" w:type="dxa"/>
              <w:start w:w="160" w:type="dxa"/>
              <w:bottom w:w="120" w:type="dxa"/>
              <w:end w:w="160" w:type="dxa"/>
            </w:tcMar>
          </w:tcPr>
          <w:p>
            <w:r>
              <w:rPr>
                <w:rFonts w:ascii="Arial" w:hAnsi="Arial"/>
                <w:b/>
                <w:color w:val="000000"/>
                <w:sz w:val="22"/>
              </w:rPr>
              <w:t>Save the report and confirm completion / Save the final report in the agreed place and confirm through the agreed channel.</w:t>
            </w:r>
            <w:r>
              <w:rPr>
                <w:rFonts w:ascii="Arial" w:hAnsi="Arial"/>
                <w:b w:val="0"/>
                <w:color w:val="464B58"/>
                <w:sz w:val="19"/>
              </w:rPr>
            </w:r>
          </w:p>
        </w:tc>
      </w:tr>
    </w:tbl>
    <w:p>
      <w:pPr>
        <w:spacing w:after="0"/>
      </w:pPr>
    </w:p>
    <w:p>
      <w:pPr>
        <w:keepNext/>
        <w:spacing w:before="140" w:after="100"/>
      </w:pPr>
      <w:r>
        <w:rPr>
          <w:rFonts w:ascii="Arial" w:hAnsi="Arial"/>
          <w:b/>
          <w:color w:val="000000"/>
          <w:sz w:val="25"/>
        </w:rPr>
        <w:t>Preparation</w:t>
      </w:r>
    </w:p>
    <w:p>
      <w:pPr>
        <w:pStyle w:val="ListBullet"/>
        <w:spacing w:after="50"/>
        <w:ind w:left="346" w:hanging="202"/>
      </w:pPr>
      <w:r>
        <w:rPr>
          <w:rFonts w:ascii="Arial" w:hAnsi="Arial"/>
          <w:b w:val="0"/>
          <w:color w:val="000000"/>
          <w:sz w:val="20"/>
        </w:rPr>
        <w:t>Open an approved local tool or an ordinary chat. An ordinary chat cannot inspect the computer by itself.</w:t>
      </w:r>
    </w:p>
    <w:p>
      <w:pPr>
        <w:pStyle w:val="ListBullet"/>
        <w:spacing w:after="50"/>
        <w:ind w:left="346" w:hanging="202"/>
      </w:pPr>
      <w:r>
        <w:rPr>
          <w:rFonts w:ascii="Arial" w:hAnsi="Arial"/>
          <w:b w:val="0"/>
          <w:color w:val="000000"/>
          <w:sz w:val="20"/>
        </w:rPr>
        <w:t>If a local tool is needed, use only an organization-approved solution.</w:t>
      </w:r>
    </w:p>
    <w:p>
      <w:pPr>
        <w:pStyle w:val="ListBullet"/>
        <w:spacing w:after="50"/>
        <w:ind w:left="346" w:hanging="202"/>
      </w:pPr>
      <w:r>
        <w:rPr>
          <w:rFonts w:ascii="Arial" w:hAnsi="Arial"/>
          <w:b w:val="0"/>
          <w:color w:val="000000"/>
          <w:sz w:val="20"/>
        </w:rPr>
        <w:t>Perform the review on the computer used for work.</w:t>
      </w:r>
    </w:p>
    <w:p>
      <w:pPr>
        <w:pStyle w:val="ListBullet"/>
        <w:spacing w:after="50"/>
        <w:ind w:left="346" w:hanging="202"/>
      </w:pPr>
      <w:r>
        <w:rPr>
          <w:rFonts w:ascii="Arial" w:hAnsi="Arial"/>
          <w:b w:val="0"/>
          <w:color w:val="000000"/>
          <w:sz w:val="20"/>
        </w:rPr>
        <w:t>Allow local checks only when you use an approved tool and agree to them. Never provide passwords, tokens, MFA codes, or recovery keys.</w:t>
      </w:r>
    </w:p>
    <w:p>
      <w:r>
        <w:br w:type="page"/>
      </w:r>
    </w:p>
    <w:p>
      <w:pPr>
        <w:keepNext/>
        <w:spacing w:before="200" w:after="100"/>
      </w:pPr>
      <w:r>
        <w:rPr>
          <w:rFonts w:ascii="Arial" w:hAnsi="Arial"/>
          <w:b/>
          <w:color w:val="000000"/>
          <w:sz w:val="36"/>
        </w:rPr>
        <w:t>Audit prompt</w:t>
      </w:r>
    </w:p>
    <w:p>
      <w:pPr>
        <w:spacing w:after="140" w:line="259" w:lineRule="auto"/>
      </w:pPr>
      <w:r>
        <w:rPr>
          <w:rFonts w:ascii="Arial" w:hAnsi="Arial"/>
          <w:b w:val="0"/>
          <w:color w:val="000000"/>
          <w:sz w:val="20"/>
        </w:rPr>
        <w:t>Copy the complete text from the field below into the selected assistant.</w:t>
      </w:r>
    </w:p>
    <w:tbl>
      <w:tblPr>
        <w:tblW w:type="auto" w:w="0"/>
        <w:tblLayout w:type="fixed"/>
        <w:tblLook w:firstColumn="1" w:firstRow="1" w:lastColumn="0" w:lastRow="0" w:noHBand="0" w:noVBand="1" w:val="04A0"/>
      </w:tblPr>
      <w:tblGrid>
        <w:gridCol w:w="9864"/>
      </w:tblGrid>
      <w:tr>
        <w:tc>
          <w:tcPr>
            <w:tcW w:type="dxa" w:w="14630"/>
            <w:shd w:fill="EAF0FF"/>
            <w:tcMar>
              <w:top w:w="180" w:type="dxa"/>
              <w:start w:w="220" w:type="dxa"/>
              <w:bottom w:w="180" w:type="dxa"/>
              <w:end w:w="220" w:type="dxa"/>
            </w:tcMar>
          </w:tcPr>
          <w:p>
            <w:pPr>
              <w:spacing w:after="80" w:line="252" w:lineRule="auto"/>
            </w:pPr>
            <w:r>
              <w:rPr>
                <w:rFonts w:ascii="Arial" w:hAnsi="Arial"/>
                <w:b w:val="0"/>
                <w:color w:val="000000"/>
                <w:sz w:val="18"/>
              </w:rPr>
              <w:t>You are an assistant helping the user complete a device security review. First explain your capabilities: an ordinary chat cannot automatically inspect a computer. Perform technical checks only when you operate in an environment with approved local tools and the user agrees. Otherwise, ask for the safe information needed for an assessment or provide manual instructions.</w:t>
              <w:br/>
              <w:br/>
              <w:t>Start with two short questions:</w:t>
              <w:br/>
              <w:t>1. Is the computer company-owned, personal, or contractor-owned?</w:t>
              <w:br/>
              <w:t>2. Does access to company resources require MFA (multi-factor authentication)?</w:t>
              <w:br/>
              <w:br/>
              <w:t>When approved local tools are available, perform only safe read-only checks: operating-system version and update status, automatic updates, anti-malware protection, firewall, disk encryption, automatic screen lock, and available MFA information. Do not read file or message contents. Do not display passwords, tokens, recovery keys, or MFA codes. Company correspondence should not be forwarded to private email; the absence of a technical forwarding block is not by itself a defect if the user confirms this rule.</w:t>
              <w:br/>
              <w:br/>
              <w:t>Return exactly two sections: CURRENT STATE (YES, NO, or NEEDS VERIFICATION, rationale, and verification method) and WHAT TO IMPLEMENT OR FIX (only actual gaps, priority, safe remediation, required permissions, and whether automation is possible). Do not change anything without explicit consent. After consent, perform only standard reversible changes; do not change accounts, VPN, remote access, or project configuration without separate consent. Repeat the checks after any changes.</w:t>
            </w:r>
          </w:p>
          <w:p>
            <w:pPr>
              <w:spacing w:after="80" w:line="252" w:lineRule="auto"/>
            </w:pPr>
            <w:r>
              <w:rPr>
                <w:rFonts w:ascii="Arial" w:hAnsi="Arial"/>
                <w:b w:val="0"/>
                <w:color w:val="000000"/>
                <w:sz w:val="18"/>
              </w:rPr>
            </w:r>
          </w:p>
          <w:p>
            <w:pPr>
              <w:spacing w:after="80" w:line="252" w:lineRule="auto"/>
            </w:pPr>
            <w:r>
              <w:rPr>
                <w:rFonts w:ascii="Arial" w:hAnsi="Arial"/>
                <w:b w:val="0"/>
                <w:color w:val="000000"/>
                <w:sz w:val="18"/>
              </w:rPr>
            </w:r>
          </w:p>
          <w:p>
            <w:pPr>
              <w:spacing w:after="80" w:line="252" w:lineRule="auto"/>
            </w:pPr>
            <w:r>
              <w:rPr>
                <w:rFonts w:ascii="Arial" w:hAnsi="Arial"/>
                <w:b/>
                <w:color w:val="000000"/>
                <w:sz w:val="18"/>
              </w:rPr>
            </w:r>
          </w:p>
          <w:p>
            <w:pPr>
              <w:spacing w:after="80" w:line="252" w:lineRule="auto"/>
            </w:pPr>
            <w:r>
              <w:rPr>
                <w:rFonts w:ascii="Arial" w:hAnsi="Arial"/>
                <w:b/>
                <w:color w:val="000000"/>
                <w:sz w:val="18"/>
              </w:rPr>
            </w:r>
          </w:p>
          <w:p>
            <w:pPr>
              <w:spacing w:after="80" w:line="252" w:lineRule="auto"/>
            </w:pPr>
            <w:r>
              <w:rPr>
                <w:rFonts w:ascii="Arial" w:hAnsi="Arial"/>
                <w:b w:val="0"/>
                <w:color w:val="000000"/>
                <w:sz w:val="18"/>
              </w:rPr>
            </w:r>
          </w:p>
          <w:p>
            <w:pPr>
              <w:spacing w:after="80" w:line="252" w:lineRule="auto"/>
            </w:pPr>
            <w:r>
              <w:rPr>
                <w:rFonts w:ascii="Arial" w:hAnsi="Arial"/>
                <w:b w:val="0"/>
                <w:color w:val="000000"/>
                <w:sz w:val="18"/>
              </w:rPr>
            </w:r>
          </w:p>
          <w:p>
            <w:pPr>
              <w:spacing w:after="80" w:line="252" w:lineRule="auto"/>
            </w:pPr>
            <w:r>
              <w:rPr>
                <w:rFonts w:ascii="Arial" w:hAnsi="Arial"/>
                <w:b w:val="0"/>
                <w:color w:val="000000"/>
                <w:sz w:val="18"/>
              </w:rPr>
            </w:r>
          </w:p>
          <w:p>
            <w:pPr>
              <w:spacing w:after="0" w:line="252" w:lineRule="auto"/>
            </w:pPr>
            <w:r>
              <w:rPr>
                <w:rFonts w:ascii="Arial" w:hAnsi="Arial"/>
                <w:b w:val="0"/>
                <w:color w:val="000000"/>
                <w:sz w:val="18"/>
              </w:rPr>
            </w:r>
          </w:p>
        </w:tc>
      </w:tr>
    </w:tbl>
    <w:p>
      <w:r>
        <w:br w:type="page"/>
      </w:r>
    </w:p>
    <w:p>
      <w:pPr>
        <w:keepNext/>
        <w:spacing w:before="200" w:after="100"/>
      </w:pPr>
      <w:r>
        <w:rPr>
          <w:rFonts w:ascii="Arial" w:hAnsi="Arial"/>
          <w:b/>
          <w:color w:val="000000"/>
          <w:sz w:val="36"/>
        </w:rPr>
        <w:t>Saving the result</w:t>
      </w:r>
    </w:p>
    <w:p>
      <w:pPr>
        <w:pStyle w:val="ListBullet"/>
        <w:spacing w:after="50"/>
        <w:ind w:left="346" w:hanging="202"/>
      </w:pPr>
      <w:r>
        <w:rPr>
          <w:rFonts w:ascii="Arial" w:hAnsi="Arial"/>
          <w:b w:val="0"/>
          <w:color w:val="000000"/>
          <w:sz w:val="20"/>
        </w:rPr>
        <w:t>Answer the assistant according to the actual state.</w:t>
      </w:r>
    </w:p>
    <w:p>
      <w:pPr>
        <w:pStyle w:val="ListBullet"/>
        <w:spacing w:after="50"/>
        <w:ind w:left="346" w:hanging="202"/>
      </w:pPr>
      <w:r>
        <w:rPr>
          <w:rFonts w:ascii="Arial" w:hAnsi="Arial"/>
          <w:b w:val="0"/>
          <w:color w:val="000000"/>
          <w:sz w:val="20"/>
        </w:rPr>
        <w:t>If a tool with approved local permissions identifies gaps, you may ask for safe fixes. Approve only changes you understand.</w:t>
      </w:r>
    </w:p>
    <w:p>
      <w:pPr>
        <w:pStyle w:val="ListBullet"/>
        <w:spacing w:after="50"/>
        <w:ind w:left="346" w:hanging="202"/>
      </w:pPr>
      <w:r>
        <w:rPr>
          <w:rFonts w:ascii="Arial" w:hAnsi="Arial"/>
          <w:b w:val="0"/>
          <w:color w:val="000000"/>
          <w:sz w:val="20"/>
        </w:rPr>
        <w:t>After fixes, repeat the checks and prepare a final report.</w:t>
      </w:r>
    </w:p>
    <w:p>
      <w:pPr>
        <w:pStyle w:val="ListBullet"/>
        <w:spacing w:after="50"/>
        <w:ind w:left="346" w:hanging="202"/>
      </w:pPr>
      <w:r>
        <w:rPr>
          <w:rFonts w:ascii="Arial" w:hAnsi="Arial"/>
          <w:b w:val="0"/>
          <w:color w:val="000000"/>
          <w:sz w:val="20"/>
        </w:rPr>
        <w:t>Save the final report in an agreed location under your organization’s rules.</w:t>
      </w:r>
    </w:p>
    <w:p>
      <w:pPr>
        <w:pStyle w:val="ListBullet"/>
        <w:spacing w:after="50"/>
        <w:ind w:left="346" w:hanging="202"/>
      </w:pPr>
      <w:r>
        <w:rPr>
          <w:rFonts w:ascii="Arial" w:hAnsi="Arial"/>
          <w:b w:val="0"/>
          <w:color w:val="000000"/>
          <w:sz w:val="20"/>
        </w:rPr>
        <w:t>Do not paste passwords, tokens, recovery keys, or MFA codes.</w:t>
      </w:r>
    </w:p>
    <w:p>
      <w:pPr>
        <w:pStyle w:val="ListBullet"/>
        <w:spacing w:after="50"/>
        <w:ind w:left="346" w:hanging="202"/>
      </w:pPr>
      <w:r>
        <w:rPr>
          <w:rFonts w:ascii="Arial" w:hAnsi="Arial"/>
          <w:b w:val="0"/>
          <w:color w:val="000000"/>
          <w:sz w:val="20"/>
        </w:rPr>
        <w:t>Confirm completion to the responsible person through the agreed channel. Do not send the report unless organizational rules require it.</w:t>
      </w:r>
    </w:p>
    <w:p>
      <w:pPr>
        <w:keepNext/>
        <w:spacing w:before="140" w:after="100"/>
      </w:pPr>
      <w:r>
        <w:rPr>
          <w:rFonts w:ascii="Arial" w:hAnsi="Arial"/>
          <w:b/>
          <w:color w:val="000000"/>
          <w:sz w:val="25"/>
        </w:rPr>
        <w:t>Help</w:t>
      </w:r>
    </w:p>
    <w:p>
      <w:pPr>
        <w:spacing w:after="100" w:line="259" w:lineRule="auto"/>
      </w:pPr>
      <w:r>
        <w:rPr>
          <w:rFonts w:ascii="Arial" w:hAnsi="Arial"/>
          <w:b w:val="0"/>
          <w:color w:val="000000"/>
          <w:sz w:val="20"/>
        </w:rPr>
        <w:t>For questions, contact the person responsible for IT or security in your organization.</w:t>
      </w:r>
    </w:p>
    <w:sectPr w:rsidR="00FC693F" w:rsidRPr="0006063C" w:rsidSect="00034616">
      <w:headerReference w:type="default" r:id="rId9"/>
      <w:footerReference w:type="default" r:id="rId10"/>
      <w:pgSz w:w="15840" w:h="12240" w:orient="landscape"/>
      <w:pgMar w:top="605" w:right="605" w:bottom="720" w:left="605" w:header="259"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101A3B"/>
        <w:sz w:val="14"/>
      </w:rPr>
      <w:t xml:space="preserve">Version 1.0  •  22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01A3B"/>
        <w:sz w:val="16"/>
      </w:rPr>
      <w:t>security_lab  /  CHECKLIST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